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1B7E" w14:textId="77777777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>Localidad | Fecha | Año</w:t>
      </w:r>
    </w:p>
    <w:p w14:paraId="566A8E35" w14:textId="77777777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>[Obra Social]</w:t>
      </w:r>
    </w:p>
    <w:p w14:paraId="50DE7480" w14:textId="77777777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>PRESENTE</w:t>
      </w:r>
    </w:p>
    <w:p w14:paraId="012825E6" w14:textId="4BAEEED7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>Me dirijo a usted a fin de solicitarle tenga a bien por su intermedio verificar la provisión de insumos, que a continuación se detallan: Lector Freestyle Libre y Sensores Sistema Flash de Monitoreo de Glucosa. Los mismos son de suma importancia para controlar mi Diabetes Mellitus tipo 1, que presenta</w:t>
      </w:r>
      <w:r>
        <w:rPr>
          <w:rFonts w:ascii="Lato" w:hAnsi="Lato"/>
          <w:color w:val="333333"/>
          <w:sz w:val="23"/>
          <w:szCs w:val="23"/>
        </w:rPr>
        <w:t xml:space="preserve"> tratamiento intensificado debido a la</w:t>
      </w:r>
      <w:r>
        <w:rPr>
          <w:rFonts w:ascii="Lato" w:hAnsi="Lato"/>
          <w:color w:val="333333"/>
          <w:sz w:val="23"/>
          <w:szCs w:val="23"/>
        </w:rPr>
        <w:t xml:space="preserve"> labilidad de la </w:t>
      </w:r>
      <w:r>
        <w:rPr>
          <w:rFonts w:ascii="Lato" w:hAnsi="Lato"/>
          <w:color w:val="333333"/>
          <w:sz w:val="23"/>
          <w:szCs w:val="23"/>
        </w:rPr>
        <w:t>m</w:t>
      </w:r>
      <w:r>
        <w:rPr>
          <w:rFonts w:ascii="Lato" w:hAnsi="Lato"/>
          <w:color w:val="333333"/>
          <w:sz w:val="23"/>
          <w:szCs w:val="23"/>
        </w:rPr>
        <w:t>isma, por lo que dicho insumo</w:t>
      </w:r>
      <w:r>
        <w:rPr>
          <w:rFonts w:ascii="Lato" w:hAnsi="Lato"/>
          <w:color w:val="333333"/>
          <w:sz w:val="23"/>
          <w:szCs w:val="23"/>
        </w:rPr>
        <w:t>s</w:t>
      </w:r>
      <w:r>
        <w:rPr>
          <w:rFonts w:ascii="Lato" w:hAnsi="Lato"/>
          <w:color w:val="333333"/>
          <w:sz w:val="23"/>
          <w:szCs w:val="23"/>
        </w:rPr>
        <w:t xml:space="preserve"> son vitales para un tratamiento ordenado y controlado, previniendo las complicaciones que genera la patología.</w:t>
      </w:r>
    </w:p>
    <w:p w14:paraId="7C42A265" w14:textId="0592CBE1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>Si bien la cobertura médica me entrega medidor y tiras reactivas para el control de glucemias, los mismos requieren de pinchazos continuos, debido a que debo controlar con mas frecuencia mis glucemias</w:t>
      </w:r>
      <w:r>
        <w:rPr>
          <w:rFonts w:ascii="Lato" w:hAnsi="Lato"/>
          <w:color w:val="333333"/>
          <w:sz w:val="23"/>
          <w:szCs w:val="23"/>
        </w:rPr>
        <w:t xml:space="preserve"> (mas de 6 controles en cu mayoría)</w:t>
      </w:r>
      <w:r>
        <w:rPr>
          <w:rFonts w:ascii="Lato" w:hAnsi="Lato"/>
          <w:color w:val="333333"/>
          <w:sz w:val="23"/>
          <w:szCs w:val="23"/>
        </w:rPr>
        <w:t>, haciendo una terapia intensa, pero más invasiva, haciendo que deba utilizar más tiras reactivas que las que utilizo generalmente; mientras que el Freestyle Libre cubre mediciones fermentes y sin necesidad de utilizar tantas tiras, como lancetas, así como evitar los pinchazos, y hasta incluso evitar hipoglucemias severas, poniendo mi vida en alto riesgo.</w:t>
      </w:r>
    </w:p>
    <w:p w14:paraId="235D0597" w14:textId="78531F63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>Es de destacar que dicha solicitud la hago amparado mediante ley número 23753/89, reformada por la Ley 26.914 el Decreto 1286/</w:t>
      </w:r>
      <w:r w:rsidR="008C1D4D">
        <w:rPr>
          <w:rFonts w:ascii="Lato" w:hAnsi="Lato"/>
          <w:color w:val="333333"/>
          <w:sz w:val="23"/>
          <w:szCs w:val="23"/>
        </w:rPr>
        <w:t>1</w:t>
      </w:r>
      <w:r>
        <w:rPr>
          <w:rFonts w:ascii="Lato" w:hAnsi="Lato"/>
          <w:color w:val="333333"/>
          <w:sz w:val="23"/>
          <w:szCs w:val="23"/>
        </w:rPr>
        <w:t>4 y también la Resolución 301/99, del M.S., establece la prestación mínima a dar por las Obras Sociales y Empresas de Medicina Prepagas y no las máximas, así como también “asegurarles el acceso a una terapia adecuada de acuerdo a los conocimientos científicos, tecnológicos y farmacológicos aprobados” e “incluir en la cobertura los avances farmacológicos y tecnológicos, que resulten de aplicación en la terapia de la diabetes y promuevan una mejora en la calidad de vida de los pacientes diabéticos.” (Arts. 1 y 5 de la Ley 26.914)”</w:t>
      </w:r>
      <w:r>
        <w:rPr>
          <w:rFonts w:ascii="Lato" w:hAnsi="Lato"/>
          <w:color w:val="333333"/>
          <w:sz w:val="23"/>
          <w:szCs w:val="23"/>
        </w:rPr>
        <w:t xml:space="preserve"> y recientemente actualizada por la Resolución 2820/2022, incorporando la cobertura obligatoria de los sensores</w:t>
      </w:r>
      <w:r>
        <w:rPr>
          <w:rFonts w:ascii="Lato" w:hAnsi="Lato"/>
          <w:color w:val="333333"/>
          <w:sz w:val="23"/>
          <w:szCs w:val="23"/>
        </w:rPr>
        <w:t xml:space="preserve"> Por lo cual mi reclamo es justo.</w:t>
      </w:r>
    </w:p>
    <w:p w14:paraId="42AC2B7A" w14:textId="0D43E86C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 xml:space="preserve">Por lo tanto, solicito en un plazo perentorio de no más de 48 hs. se haga lugar a mi reclamo, ya que mi pedido no es más que poder “gozar” de un derecho </w:t>
      </w:r>
      <w:r>
        <w:rPr>
          <w:rFonts w:ascii="Lato" w:hAnsi="Lato"/>
          <w:color w:val="333333"/>
          <w:sz w:val="23"/>
          <w:szCs w:val="23"/>
        </w:rPr>
        <w:t>real que</w:t>
      </w:r>
      <w:r>
        <w:rPr>
          <w:rFonts w:ascii="Lato" w:hAnsi="Lato"/>
          <w:color w:val="333333"/>
          <w:sz w:val="23"/>
          <w:szCs w:val="23"/>
        </w:rPr>
        <w:t xml:space="preserve"> la ley contempla, ya que en caso de no recibir respuesta satisfactoria o no recibir respuesta, me veré obligado a tener que recurrir a la vía judicial.</w:t>
      </w:r>
    </w:p>
    <w:p w14:paraId="620CB4F2" w14:textId="77777777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t>Adjunto copia de la historia clínica y certificado médico.</w:t>
      </w:r>
    </w:p>
    <w:p w14:paraId="1C8688A6" w14:textId="77777777" w:rsidR="003A1AC8" w:rsidRDefault="003A1AC8" w:rsidP="003A1AC8">
      <w:pPr>
        <w:pStyle w:val="NormalWeb"/>
        <w:shd w:val="clear" w:color="auto" w:fill="FFFFFF"/>
        <w:spacing w:before="0" w:beforeAutospacing="0" w:after="360" w:afterAutospacing="0" w:line="330" w:lineRule="atLeast"/>
        <w:jc w:val="both"/>
        <w:rPr>
          <w:rFonts w:ascii="Lato" w:hAnsi="Lato"/>
          <w:color w:val="333333"/>
          <w:sz w:val="23"/>
          <w:szCs w:val="23"/>
        </w:rPr>
      </w:pPr>
      <w:r>
        <w:rPr>
          <w:rFonts w:ascii="Lato" w:hAnsi="Lato"/>
          <w:color w:val="333333"/>
          <w:sz w:val="23"/>
          <w:szCs w:val="23"/>
        </w:rPr>
        <w:lastRenderedPageBreak/>
        <w:t>_____________________</w:t>
      </w:r>
      <w:r>
        <w:rPr>
          <w:rFonts w:ascii="Lato" w:hAnsi="Lato"/>
          <w:color w:val="333333"/>
          <w:sz w:val="23"/>
          <w:szCs w:val="23"/>
        </w:rPr>
        <w:br/>
        <w:t>Firma</w:t>
      </w:r>
      <w:r>
        <w:rPr>
          <w:rFonts w:ascii="Lato" w:hAnsi="Lato"/>
          <w:color w:val="333333"/>
          <w:sz w:val="23"/>
          <w:szCs w:val="23"/>
        </w:rPr>
        <w:br/>
        <w:t>Nombre y apellido</w:t>
      </w:r>
      <w:r>
        <w:rPr>
          <w:rFonts w:ascii="Lato" w:hAnsi="Lato"/>
          <w:color w:val="333333"/>
          <w:sz w:val="23"/>
          <w:szCs w:val="23"/>
        </w:rPr>
        <w:br/>
        <w:t>DNI:</w:t>
      </w:r>
      <w:r>
        <w:rPr>
          <w:rFonts w:ascii="Lato" w:hAnsi="Lato"/>
          <w:color w:val="333333"/>
          <w:sz w:val="23"/>
          <w:szCs w:val="23"/>
        </w:rPr>
        <w:br/>
        <w:t>Número de afiliado/a:</w:t>
      </w:r>
    </w:p>
    <w:p w14:paraId="6B19DBC4" w14:textId="77777777" w:rsidR="008303CE" w:rsidRDefault="008303CE"/>
    <w:sectPr w:rsidR="00830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C8"/>
    <w:rsid w:val="003A1AC8"/>
    <w:rsid w:val="008303CE"/>
    <w:rsid w:val="008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1590"/>
  <w15:chartTrackingRefBased/>
  <w15:docId w15:val="{2E7E2DDC-A286-49CF-A284-1C7C0278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Gali</dc:creator>
  <cp:keywords/>
  <dc:description/>
  <cp:lastModifiedBy>Christian Gali</cp:lastModifiedBy>
  <cp:revision>2</cp:revision>
  <dcterms:created xsi:type="dcterms:W3CDTF">2022-11-21T21:35:00Z</dcterms:created>
  <dcterms:modified xsi:type="dcterms:W3CDTF">2022-11-21T21:41:00Z</dcterms:modified>
</cp:coreProperties>
</file>